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5B79E" w14:textId="1F841676" w:rsidR="00597FF0" w:rsidRPr="00997C14" w:rsidRDefault="001B786C" w:rsidP="00597FF0">
      <w:pPr>
        <w:pStyle w:val="a5"/>
        <w:tabs>
          <w:tab w:val="left" w:pos="8280"/>
        </w:tabs>
        <w:spacing w:line="280" w:lineRule="exact"/>
        <w:jc w:val="both"/>
        <w:rPr>
          <w:rFonts w:ascii="Times New Roman" w:eastAsia="PMingLiU" w:hAnsi="Times New Roman"/>
          <w:sz w:val="24"/>
          <w:szCs w:val="24"/>
          <w:lang w:eastAsia="ja-JP"/>
        </w:rPr>
      </w:pPr>
      <w:r w:rsidRPr="00997C14">
        <w:rPr>
          <w:rFonts w:ascii="Times New Roman" w:eastAsia="PMingLiU" w:hAnsi="Times New Roman"/>
          <w:sz w:val="24"/>
          <w:szCs w:val="24"/>
          <w:lang w:eastAsia="ja-JP"/>
        </w:rPr>
        <w:t>3GPP TSG-RAN WG4 Meeting #99</w:t>
      </w:r>
      <w:r w:rsidR="00597FF0" w:rsidRPr="00997C14">
        <w:rPr>
          <w:rFonts w:ascii="Times New Roman" w:eastAsia="PMingLiU" w:hAnsi="Times New Roman"/>
          <w:sz w:val="24"/>
          <w:szCs w:val="24"/>
          <w:lang w:eastAsia="ja-JP"/>
        </w:rPr>
        <w:t>-e                                   R4-</w:t>
      </w:r>
      <w:r w:rsidR="00090DA5">
        <w:rPr>
          <w:rFonts w:ascii="Times New Roman" w:eastAsia="PMingLiU" w:hAnsi="Times New Roman"/>
          <w:sz w:val="24"/>
          <w:szCs w:val="24"/>
          <w:lang w:eastAsia="ja-JP"/>
        </w:rPr>
        <w:t>21</w:t>
      </w:r>
      <w:r w:rsidR="00FC7C8A">
        <w:rPr>
          <w:rFonts w:ascii="Times New Roman" w:eastAsia="PMingLiU" w:hAnsi="Times New Roman"/>
          <w:sz w:val="24"/>
          <w:szCs w:val="24"/>
          <w:lang w:eastAsia="ja-JP"/>
        </w:rPr>
        <w:t>1</w:t>
      </w:r>
      <w:r w:rsidR="00090DA5">
        <w:rPr>
          <w:rFonts w:ascii="Times New Roman" w:eastAsia="PMingLiU" w:hAnsi="Times New Roman"/>
          <w:sz w:val="24"/>
          <w:szCs w:val="24"/>
          <w:lang w:eastAsia="ja-JP"/>
        </w:rPr>
        <w:t>0203</w:t>
      </w:r>
    </w:p>
    <w:p w14:paraId="23D1E6BE" w14:textId="13A852EA" w:rsidR="00597FF0" w:rsidRPr="00997C14" w:rsidRDefault="00597FF0" w:rsidP="00597FF0">
      <w:pPr>
        <w:pStyle w:val="a5"/>
        <w:rPr>
          <w:rFonts w:ascii="Times New Roman" w:eastAsiaTheme="minorEastAsia" w:hAnsi="Times New Roman"/>
          <w:noProof w:val="0"/>
          <w:sz w:val="24"/>
          <w:szCs w:val="24"/>
          <w:lang w:eastAsia="zh-CN"/>
        </w:rPr>
      </w:pPr>
      <w:r w:rsidRPr="00997C14">
        <w:rPr>
          <w:rFonts w:ascii="Times New Roman" w:eastAsiaTheme="minorEastAsia" w:hAnsi="Times New Roman"/>
          <w:noProof w:val="0"/>
          <w:sz w:val="24"/>
          <w:szCs w:val="24"/>
          <w:lang w:eastAsia="zh-CN"/>
        </w:rPr>
        <w:t xml:space="preserve">Electronic Meeting, </w:t>
      </w:r>
      <w:r w:rsidR="00952ABB" w:rsidRPr="00997C14">
        <w:rPr>
          <w:rFonts w:ascii="Times New Roman" w:eastAsiaTheme="minorEastAsia" w:hAnsi="Times New Roman"/>
          <w:noProof w:val="0"/>
          <w:sz w:val="24"/>
          <w:szCs w:val="24"/>
          <w:lang w:eastAsia="zh-CN"/>
        </w:rPr>
        <w:t>May. 19-27</w:t>
      </w:r>
      <w:r w:rsidRPr="00997C14">
        <w:rPr>
          <w:rFonts w:ascii="Times New Roman" w:eastAsiaTheme="minorEastAsia" w:hAnsi="Times New Roman"/>
          <w:noProof w:val="0"/>
          <w:sz w:val="24"/>
          <w:szCs w:val="24"/>
          <w:lang w:eastAsia="zh-CN"/>
        </w:rPr>
        <w:t>, 2021</w:t>
      </w:r>
    </w:p>
    <w:p w14:paraId="468DBF4B" w14:textId="77777777" w:rsidR="00597FF0" w:rsidRPr="008B4295" w:rsidRDefault="00597FF0" w:rsidP="00597FF0">
      <w:pPr>
        <w:pStyle w:val="a5"/>
        <w:rPr>
          <w:rFonts w:ascii="Times New Roman" w:eastAsia="PMingLiU" w:hAnsi="Times New Roman"/>
          <w:sz w:val="24"/>
          <w:highlight w:val="yellow"/>
          <w:lang w:val="en-GB" w:eastAsia="zh-TW"/>
        </w:rPr>
      </w:pPr>
    </w:p>
    <w:p w14:paraId="46F089E5" w14:textId="1700BFE8" w:rsidR="00597FF0" w:rsidRPr="008B4295" w:rsidRDefault="00597FF0" w:rsidP="00597FF0">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C5701C">
        <w:rPr>
          <w:rFonts w:ascii="Times New Roman" w:hAnsi="Times New Roman"/>
          <w:b/>
          <w:bCs/>
        </w:rPr>
        <w:t>6.2.</w:t>
      </w:r>
      <w:r w:rsidR="00B13040">
        <w:rPr>
          <w:rFonts w:ascii="Times New Roman" w:hAnsi="Times New Roman"/>
          <w:b/>
          <w:bCs/>
        </w:rPr>
        <w:t>4</w:t>
      </w:r>
      <w:r w:rsidR="00C5701C">
        <w:rPr>
          <w:rFonts w:ascii="Times New Roman" w:hAnsi="Times New Roman"/>
          <w:b/>
          <w:bCs/>
        </w:rPr>
        <w:t>.2</w:t>
      </w:r>
      <w:r>
        <w:rPr>
          <w:rFonts w:ascii="Times New Roman" w:hAnsi="Times New Roman"/>
          <w:b/>
          <w:bCs/>
        </w:rPr>
        <w:t>.2</w:t>
      </w:r>
      <w:bookmarkStart w:id="0" w:name="_GoBack"/>
      <w:bookmarkEnd w:id="0"/>
    </w:p>
    <w:p w14:paraId="14E6F461" w14:textId="77777777" w:rsidR="00597FF0" w:rsidRPr="008B4295" w:rsidRDefault="00597FF0" w:rsidP="00597FF0">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t>MediaTek Inc.</w:t>
      </w:r>
    </w:p>
    <w:p w14:paraId="56FE282C" w14:textId="2971090F"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17792D">
        <w:rPr>
          <w:rFonts w:ascii="Times New Roman" w:hAnsi="Times New Roman"/>
          <w:b/>
          <w:bCs/>
        </w:rPr>
        <w:t>Simulation results for</w:t>
      </w:r>
      <w:r w:rsidR="007E2368">
        <w:rPr>
          <w:rFonts w:ascii="Times New Roman" w:hAnsi="Times New Roman"/>
          <w:b/>
          <w:bCs/>
        </w:rPr>
        <w:t xml:space="preserve"> </w:t>
      </w:r>
      <w:r w:rsidR="00BE03E7">
        <w:rPr>
          <w:rFonts w:ascii="Times New Roman" w:hAnsi="Times New Roman" w:hint="eastAsia"/>
          <w:b/>
          <w:bCs/>
        </w:rPr>
        <w:t>NR</w:t>
      </w:r>
      <w:r w:rsidR="00BE03E7">
        <w:rPr>
          <w:rFonts w:ascii="Times New Roman" w:hAnsi="Times New Roman"/>
          <w:b/>
          <w:bCs/>
        </w:rPr>
        <w:t xml:space="preserve"> </w:t>
      </w:r>
      <w:r w:rsidR="00BE03E7">
        <w:rPr>
          <w:rFonts w:ascii="Times New Roman" w:hAnsi="Times New Roman" w:hint="eastAsia"/>
          <w:b/>
          <w:bCs/>
        </w:rPr>
        <w:t>V</w:t>
      </w:r>
      <w:r w:rsidR="00BE03E7">
        <w:rPr>
          <w:rFonts w:ascii="Times New Roman" w:hAnsi="Times New Roman"/>
          <w:b/>
          <w:bCs/>
        </w:rPr>
        <w:t xml:space="preserve">2X </w:t>
      </w:r>
      <w:r w:rsidR="007E2368">
        <w:rPr>
          <w:rFonts w:ascii="Times New Roman" w:hAnsi="Times New Roman"/>
          <w:b/>
          <w:bCs/>
        </w:rPr>
        <w:t>PSCCH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2DDD177F" w:rsidR="00C85702" w:rsidRPr="008B4295" w:rsidRDefault="00F2602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Pr>
          <w:rFonts w:ascii="Times New Roman" w:eastAsiaTheme="minorEastAsia" w:hAnsi="Times New Roman" w:cs="Times New Roman"/>
          <w:color w:val="auto"/>
          <w:sz w:val="22"/>
          <w:szCs w:val="22"/>
        </w:rPr>
        <w:t>last RAN4 e-meeting</w:t>
      </w:r>
      <w:r w:rsidRPr="008B4295">
        <w:rPr>
          <w:rFonts w:ascii="Times New Roman" w:eastAsiaTheme="minorEastAsia" w:hAnsi="Times New Roman" w:cs="Times New Roman"/>
          <w:color w:val="auto"/>
          <w:sz w:val="22"/>
          <w:szCs w:val="22"/>
        </w:rPr>
        <w:t xml:space="preserve">, </w:t>
      </w:r>
      <w:r>
        <w:rPr>
          <w:rFonts w:ascii="Times New Roman" w:eastAsiaTheme="minorEastAsia" w:hAnsi="Times New Roman" w:cs="Times New Roman" w:hint="eastAsia"/>
          <w:color w:val="auto"/>
          <w:sz w:val="22"/>
          <w:szCs w:val="22"/>
        </w:rPr>
        <w:t>t</w:t>
      </w:r>
      <w:r>
        <w:rPr>
          <w:rFonts w:ascii="Times New Roman" w:eastAsiaTheme="minorEastAsia" w:hAnsi="Times New Roman" w:cs="Times New Roman"/>
          <w:color w:val="auto"/>
          <w:sz w:val="22"/>
          <w:szCs w:val="22"/>
        </w:rPr>
        <w:t>he simulation assumptions of PS</w:t>
      </w:r>
      <w:r w:rsidR="00AC08FE">
        <w:rPr>
          <w:rFonts w:ascii="Times New Roman" w:eastAsiaTheme="minorEastAsia" w:hAnsi="Times New Roman" w:cs="Times New Roman"/>
          <w:color w:val="auto"/>
          <w:sz w:val="22"/>
          <w:szCs w:val="22"/>
        </w:rPr>
        <w:t>C</w:t>
      </w:r>
      <w:r>
        <w:rPr>
          <w:rFonts w:ascii="Times New Roman" w:eastAsiaTheme="minorEastAsia" w:hAnsi="Times New Roman" w:cs="Times New Roman"/>
          <w:color w:val="auto"/>
          <w:sz w:val="22"/>
          <w:szCs w:val="22"/>
        </w:rPr>
        <w:t xml:space="preserve">CH were agreed </w:t>
      </w:r>
      <w:r w:rsidRPr="008B4295">
        <w:rPr>
          <w:rFonts w:ascii="Times New Roman" w:eastAsiaTheme="minorEastAsia" w:hAnsi="Times New Roman" w:cs="Times New Roman"/>
          <w:color w:val="auto"/>
          <w:sz w:val="22"/>
          <w:szCs w:val="22"/>
        </w:rPr>
        <w:fldChar w:fldCharType="begin"/>
      </w:r>
      <w:r w:rsidRPr="008B4295">
        <w:rPr>
          <w:rFonts w:ascii="Times New Roman" w:eastAsiaTheme="minorEastAsia" w:hAnsi="Times New Roman" w:cs="Times New Roman"/>
          <w:color w:val="auto"/>
          <w:sz w:val="22"/>
          <w:szCs w:val="22"/>
        </w:rPr>
        <w:instrText xml:space="preserve"> REF _Ref53993564 \n \h </w:instrText>
      </w:r>
      <w:r>
        <w:rPr>
          <w:rFonts w:ascii="Times New Roman" w:eastAsiaTheme="minorEastAsia" w:hAnsi="Times New Roman" w:cs="Times New Roman"/>
          <w:color w:val="auto"/>
          <w:sz w:val="22"/>
          <w:szCs w:val="22"/>
        </w:rPr>
        <w:instrText xml:space="preserve"> \* MERGEFORMAT </w:instrText>
      </w:r>
      <w:r w:rsidRPr="008B4295">
        <w:rPr>
          <w:rFonts w:ascii="Times New Roman" w:eastAsiaTheme="minorEastAsia" w:hAnsi="Times New Roman" w:cs="Times New Roman"/>
          <w:color w:val="auto"/>
          <w:sz w:val="22"/>
          <w:szCs w:val="22"/>
        </w:rPr>
      </w:r>
      <w:r w:rsidRPr="008B4295">
        <w:rPr>
          <w:rFonts w:ascii="Times New Roman" w:eastAsiaTheme="minorEastAsia" w:hAnsi="Times New Roman" w:cs="Times New Roman"/>
          <w:color w:val="auto"/>
          <w:sz w:val="22"/>
          <w:szCs w:val="22"/>
        </w:rPr>
        <w:fldChar w:fldCharType="separate"/>
      </w:r>
      <w:r w:rsidR="001F0504">
        <w:rPr>
          <w:rFonts w:ascii="Times New Roman" w:eastAsiaTheme="minorEastAsia" w:hAnsi="Times New Roman" w:cs="Times New Roman"/>
          <w:color w:val="auto"/>
          <w:sz w:val="22"/>
          <w:szCs w:val="22"/>
        </w:rPr>
        <w:t>[1]</w:t>
      </w:r>
      <w:r w:rsidRPr="008B4295">
        <w:rPr>
          <w:rFonts w:ascii="Times New Roman" w:eastAsiaTheme="minorEastAsia" w:hAnsi="Times New Roman" w:cs="Times New Roman"/>
          <w:color w:val="auto"/>
          <w:sz w:val="22"/>
          <w:szCs w:val="22"/>
        </w:rPr>
        <w:fldChar w:fldCharType="end"/>
      </w:r>
      <w:r>
        <w:rPr>
          <w:rFonts w:ascii="Times New Roman" w:eastAsiaTheme="minorEastAsia" w:hAnsi="Times New Roman" w:cs="Times New Roman"/>
          <w:color w:val="auto"/>
          <w:sz w:val="22"/>
          <w:szCs w:val="22"/>
        </w:rPr>
        <w:t>.</w:t>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 xml:space="preserve">of PSCCH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0C0A6AE8" w14:textId="77777777" w:rsidR="001F0504" w:rsidRPr="001F0504" w:rsidRDefault="001F0504" w:rsidP="001F0504">
      <w:p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bookmarkStart w:id="2" w:name="_Ref49115246"/>
      <w:r w:rsidRPr="001F0504">
        <w:rPr>
          <w:rFonts w:ascii="Times New Roman" w:eastAsia="Times New Roman" w:hAnsi="Times New Roman" w:cs="宋体"/>
          <w:b/>
          <w:sz w:val="20"/>
          <w:szCs w:val="20"/>
          <w:lang w:eastAsia="en-US"/>
        </w:rPr>
        <w:t xml:space="preserve">Table </w:t>
      </w:r>
      <w:r w:rsidRPr="001F0504">
        <w:rPr>
          <w:rFonts w:ascii="Times New Roman" w:eastAsia="Times New Roman" w:hAnsi="Times New Roman" w:cs="宋体"/>
          <w:b/>
          <w:noProof/>
          <w:sz w:val="20"/>
          <w:szCs w:val="20"/>
          <w:lang w:eastAsia="en-US"/>
        </w:rPr>
        <w:fldChar w:fldCharType="begin"/>
      </w:r>
      <w:r w:rsidRPr="001F0504">
        <w:rPr>
          <w:rFonts w:ascii="Times New Roman" w:eastAsia="Times New Roman" w:hAnsi="Times New Roman" w:cs="宋体"/>
          <w:b/>
          <w:noProof/>
          <w:sz w:val="20"/>
          <w:szCs w:val="20"/>
          <w:lang w:eastAsia="en-US"/>
        </w:rPr>
        <w:instrText xml:space="preserve"> SEQ Table \* ARABIC </w:instrText>
      </w:r>
      <w:r w:rsidRPr="001F0504">
        <w:rPr>
          <w:rFonts w:ascii="Times New Roman" w:eastAsia="Times New Roman" w:hAnsi="Times New Roman" w:cs="宋体"/>
          <w:b/>
          <w:noProof/>
          <w:sz w:val="20"/>
          <w:szCs w:val="20"/>
          <w:lang w:eastAsia="en-US"/>
        </w:rPr>
        <w:fldChar w:fldCharType="separate"/>
      </w:r>
      <w:r>
        <w:rPr>
          <w:rFonts w:ascii="Times New Roman" w:eastAsia="Times New Roman" w:hAnsi="Times New Roman" w:cs="宋体"/>
          <w:b/>
          <w:noProof/>
          <w:sz w:val="20"/>
          <w:szCs w:val="20"/>
          <w:lang w:eastAsia="en-US"/>
        </w:rPr>
        <w:t>1</w:t>
      </w:r>
      <w:r w:rsidRPr="001F0504">
        <w:rPr>
          <w:rFonts w:ascii="Times New Roman" w:eastAsia="Times New Roman" w:hAnsi="Times New Roman" w:cs="宋体"/>
          <w:b/>
          <w:noProof/>
          <w:sz w:val="20"/>
          <w:szCs w:val="20"/>
          <w:lang w:eastAsia="en-US"/>
        </w:rPr>
        <w:fldChar w:fldCharType="end"/>
      </w:r>
      <w:bookmarkEnd w:id="2"/>
      <w:r w:rsidRPr="001F0504">
        <w:rPr>
          <w:rFonts w:ascii="Times New Roman" w:eastAsia="Times New Roman" w:hAnsi="Times New Roman" w:cs="宋体"/>
          <w:b/>
          <w:sz w:val="20"/>
          <w:szCs w:val="20"/>
          <w:lang w:eastAsia="en-US"/>
        </w:rPr>
        <w:t xml:space="preserve"> Simulation assumption for PSCCH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411"/>
        <w:gridCol w:w="3004"/>
      </w:tblGrid>
      <w:tr w:rsidR="001F0504" w:rsidRPr="001F0504" w14:paraId="1471998F" w14:textId="77777777" w:rsidTr="000015D3">
        <w:trPr>
          <w:jc w:val="center"/>
        </w:trPr>
        <w:tc>
          <w:tcPr>
            <w:tcW w:w="4390" w:type="dxa"/>
            <w:shd w:val="clear" w:color="auto" w:fill="auto"/>
            <w:vAlign w:val="center"/>
          </w:tcPr>
          <w:p w14:paraId="06B3F963"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Parameters</w:t>
            </w:r>
          </w:p>
        </w:tc>
        <w:tc>
          <w:tcPr>
            <w:tcW w:w="1411" w:type="dxa"/>
            <w:shd w:val="clear" w:color="auto" w:fill="auto"/>
            <w:vAlign w:val="center"/>
          </w:tcPr>
          <w:p w14:paraId="4173054C"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Unit</w:t>
            </w:r>
          </w:p>
        </w:tc>
        <w:tc>
          <w:tcPr>
            <w:tcW w:w="3004" w:type="dxa"/>
            <w:shd w:val="clear" w:color="auto" w:fill="auto"/>
            <w:vAlign w:val="center"/>
          </w:tcPr>
          <w:p w14:paraId="749F0AE3" w14:textId="77777777" w:rsidR="001F0504" w:rsidRPr="001F0504" w:rsidRDefault="001F0504" w:rsidP="001F0504">
            <w:pPr>
              <w:spacing w:after="0" w:line="240" w:lineRule="auto"/>
              <w:jc w:val="center"/>
              <w:rPr>
                <w:rFonts w:ascii="Times New Roman" w:eastAsia="Times New Roman" w:hAnsi="Times New Roman" w:cs="宋体"/>
                <w:b/>
                <w:sz w:val="20"/>
                <w:szCs w:val="20"/>
                <w:lang w:val="en-GB" w:eastAsia="en-US"/>
              </w:rPr>
            </w:pPr>
            <w:r w:rsidRPr="001F0504">
              <w:rPr>
                <w:rFonts w:ascii="Times New Roman" w:eastAsia="Times New Roman" w:hAnsi="Times New Roman" w:cs="宋体"/>
                <w:b/>
                <w:sz w:val="20"/>
                <w:szCs w:val="20"/>
                <w:lang w:val="en-GB" w:eastAsia="en-US"/>
              </w:rPr>
              <w:t>Value</w:t>
            </w:r>
          </w:p>
        </w:tc>
      </w:tr>
      <w:tr w:rsidR="001F0504" w:rsidRPr="001F0504" w14:paraId="3618F3BB" w14:textId="77777777" w:rsidTr="000015D3">
        <w:trPr>
          <w:jc w:val="center"/>
        </w:trPr>
        <w:tc>
          <w:tcPr>
            <w:tcW w:w="4390" w:type="dxa"/>
            <w:shd w:val="clear" w:color="auto" w:fill="auto"/>
            <w:vAlign w:val="center"/>
          </w:tcPr>
          <w:p w14:paraId="651CB66C"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Test</w:t>
            </w:r>
          </w:p>
        </w:tc>
        <w:tc>
          <w:tcPr>
            <w:tcW w:w="1411" w:type="dxa"/>
            <w:shd w:val="clear" w:color="auto" w:fill="auto"/>
            <w:vAlign w:val="center"/>
          </w:tcPr>
          <w:p w14:paraId="198F454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28614175"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CCH_Test1</w:t>
            </w:r>
          </w:p>
        </w:tc>
      </w:tr>
      <w:tr w:rsidR="001F0504" w:rsidRPr="001F0504" w14:paraId="2D1C8717" w14:textId="77777777" w:rsidTr="000015D3">
        <w:trPr>
          <w:jc w:val="center"/>
        </w:trPr>
        <w:tc>
          <w:tcPr>
            <w:tcW w:w="4390" w:type="dxa"/>
            <w:shd w:val="clear" w:color="auto" w:fill="auto"/>
            <w:vAlign w:val="center"/>
          </w:tcPr>
          <w:p w14:paraId="764B18AF"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Synchronization source</w:t>
            </w:r>
          </w:p>
        </w:tc>
        <w:tc>
          <w:tcPr>
            <w:tcW w:w="1411" w:type="dxa"/>
            <w:shd w:val="clear" w:color="auto" w:fill="auto"/>
            <w:vAlign w:val="center"/>
          </w:tcPr>
          <w:p w14:paraId="39FEE3E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027A690B"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GNSS</w:t>
            </w:r>
          </w:p>
        </w:tc>
      </w:tr>
      <w:tr w:rsidR="001F0504" w:rsidRPr="001F0504" w14:paraId="07CBFA5B" w14:textId="77777777" w:rsidTr="000015D3">
        <w:trPr>
          <w:jc w:val="center"/>
        </w:trPr>
        <w:tc>
          <w:tcPr>
            <w:tcW w:w="4390" w:type="dxa"/>
            <w:shd w:val="clear" w:color="auto" w:fill="auto"/>
            <w:vAlign w:val="center"/>
          </w:tcPr>
          <w:p w14:paraId="3A774AC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Propagation condition</w:t>
            </w:r>
          </w:p>
        </w:tc>
        <w:tc>
          <w:tcPr>
            <w:tcW w:w="1411" w:type="dxa"/>
            <w:shd w:val="clear" w:color="auto" w:fill="auto"/>
            <w:vAlign w:val="center"/>
          </w:tcPr>
          <w:p w14:paraId="0D7BD74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62FFBB9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TDLA30-1400</w:t>
            </w:r>
          </w:p>
        </w:tc>
      </w:tr>
      <w:tr w:rsidR="001F0504" w:rsidRPr="001F0504" w14:paraId="025B10B2" w14:textId="77777777" w:rsidTr="000015D3">
        <w:trPr>
          <w:jc w:val="center"/>
        </w:trPr>
        <w:tc>
          <w:tcPr>
            <w:tcW w:w="4390" w:type="dxa"/>
            <w:shd w:val="clear" w:color="auto" w:fill="auto"/>
            <w:vAlign w:val="center"/>
          </w:tcPr>
          <w:p w14:paraId="37502384"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Channel bandwidth</w:t>
            </w:r>
          </w:p>
        </w:tc>
        <w:tc>
          <w:tcPr>
            <w:tcW w:w="1411" w:type="dxa"/>
            <w:shd w:val="clear" w:color="auto" w:fill="auto"/>
            <w:vAlign w:val="center"/>
          </w:tcPr>
          <w:p w14:paraId="186F4A1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MHz</w:t>
            </w:r>
          </w:p>
        </w:tc>
        <w:tc>
          <w:tcPr>
            <w:tcW w:w="3004" w:type="dxa"/>
            <w:shd w:val="clear" w:color="auto" w:fill="auto"/>
            <w:vAlign w:val="center"/>
          </w:tcPr>
          <w:p w14:paraId="007ACEC5"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20</w:t>
            </w:r>
          </w:p>
        </w:tc>
      </w:tr>
      <w:tr w:rsidR="001F0504" w:rsidRPr="001F0504" w14:paraId="4C32FBA7" w14:textId="77777777" w:rsidTr="000015D3">
        <w:trPr>
          <w:jc w:val="center"/>
        </w:trPr>
        <w:tc>
          <w:tcPr>
            <w:tcW w:w="4390" w:type="dxa"/>
            <w:shd w:val="clear" w:color="auto" w:fill="auto"/>
            <w:vAlign w:val="center"/>
          </w:tcPr>
          <w:p w14:paraId="7A9C27D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Allocated resource blocks</w:t>
            </w:r>
          </w:p>
        </w:tc>
        <w:tc>
          <w:tcPr>
            <w:tcW w:w="1411" w:type="dxa"/>
            <w:shd w:val="clear" w:color="auto" w:fill="auto"/>
            <w:vAlign w:val="center"/>
          </w:tcPr>
          <w:p w14:paraId="53B0A09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3A0E287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10</w:t>
            </w:r>
          </w:p>
        </w:tc>
      </w:tr>
      <w:tr w:rsidR="001F0504" w:rsidRPr="001F0504" w14:paraId="04515EC9" w14:textId="77777777" w:rsidTr="000015D3">
        <w:trPr>
          <w:jc w:val="center"/>
        </w:trPr>
        <w:tc>
          <w:tcPr>
            <w:tcW w:w="4390" w:type="dxa"/>
            <w:shd w:val="clear" w:color="auto" w:fill="auto"/>
            <w:vAlign w:val="center"/>
          </w:tcPr>
          <w:p w14:paraId="5AED05C4"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Subcarrier spacing</w:t>
            </w:r>
          </w:p>
        </w:tc>
        <w:tc>
          <w:tcPr>
            <w:tcW w:w="1411" w:type="dxa"/>
            <w:shd w:val="clear" w:color="auto" w:fill="auto"/>
            <w:vAlign w:val="center"/>
          </w:tcPr>
          <w:p w14:paraId="520310B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kHz</w:t>
            </w:r>
          </w:p>
        </w:tc>
        <w:tc>
          <w:tcPr>
            <w:tcW w:w="3004" w:type="dxa"/>
            <w:shd w:val="clear" w:color="auto" w:fill="auto"/>
            <w:vAlign w:val="center"/>
          </w:tcPr>
          <w:p w14:paraId="5AA4EE2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30</w:t>
            </w:r>
          </w:p>
        </w:tc>
      </w:tr>
      <w:tr w:rsidR="001F0504" w:rsidRPr="001F0504" w14:paraId="6C35C110" w14:textId="77777777" w:rsidTr="000015D3">
        <w:trPr>
          <w:jc w:val="center"/>
        </w:trPr>
        <w:tc>
          <w:tcPr>
            <w:tcW w:w="4390" w:type="dxa"/>
            <w:shd w:val="clear" w:color="auto" w:fill="auto"/>
            <w:vAlign w:val="center"/>
          </w:tcPr>
          <w:p w14:paraId="40ADE7DD"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Timing offset</w:t>
            </w:r>
          </w:p>
        </w:tc>
        <w:tc>
          <w:tcPr>
            <w:tcW w:w="1411" w:type="dxa"/>
            <w:shd w:val="clear" w:color="auto" w:fill="auto"/>
            <w:vAlign w:val="center"/>
          </w:tcPr>
          <w:p w14:paraId="6AA4CE8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4F9397D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CP/2-12Ts</w:t>
            </w:r>
          </w:p>
        </w:tc>
      </w:tr>
      <w:tr w:rsidR="001F0504" w:rsidRPr="001F0504" w14:paraId="451335C9" w14:textId="77777777" w:rsidTr="000015D3">
        <w:trPr>
          <w:jc w:val="center"/>
        </w:trPr>
        <w:tc>
          <w:tcPr>
            <w:tcW w:w="4390" w:type="dxa"/>
            <w:shd w:val="clear" w:color="auto" w:fill="auto"/>
            <w:vAlign w:val="center"/>
          </w:tcPr>
          <w:p w14:paraId="653C8376"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Frequency offset</w:t>
            </w:r>
          </w:p>
        </w:tc>
        <w:tc>
          <w:tcPr>
            <w:tcW w:w="1411" w:type="dxa"/>
            <w:shd w:val="clear" w:color="auto" w:fill="auto"/>
            <w:vAlign w:val="center"/>
          </w:tcPr>
          <w:p w14:paraId="5D8C416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Hz</w:t>
            </w:r>
          </w:p>
        </w:tc>
        <w:tc>
          <w:tcPr>
            <w:tcW w:w="3004" w:type="dxa"/>
            <w:shd w:val="clear" w:color="auto" w:fill="auto"/>
            <w:vAlign w:val="center"/>
          </w:tcPr>
          <w:p w14:paraId="68B6BA3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600</w:t>
            </w:r>
          </w:p>
        </w:tc>
      </w:tr>
      <w:tr w:rsidR="001F0504" w:rsidRPr="001F0504" w14:paraId="37C7F66E" w14:textId="77777777" w:rsidTr="000015D3">
        <w:trPr>
          <w:jc w:val="center"/>
        </w:trPr>
        <w:tc>
          <w:tcPr>
            <w:tcW w:w="4390" w:type="dxa"/>
            <w:shd w:val="clear" w:color="auto" w:fill="auto"/>
            <w:vAlign w:val="center"/>
          </w:tcPr>
          <w:p w14:paraId="0D033D6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The number of PSCCH symbols</w:t>
            </w:r>
          </w:p>
        </w:tc>
        <w:tc>
          <w:tcPr>
            <w:tcW w:w="1411" w:type="dxa"/>
            <w:shd w:val="clear" w:color="auto" w:fill="auto"/>
            <w:vAlign w:val="center"/>
          </w:tcPr>
          <w:p w14:paraId="50569884"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2525D779"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3</w:t>
            </w:r>
          </w:p>
        </w:tc>
      </w:tr>
      <w:tr w:rsidR="001F0504" w:rsidRPr="001F0504" w14:paraId="5BEF8FD6" w14:textId="77777777" w:rsidTr="000015D3">
        <w:trPr>
          <w:jc w:val="center"/>
        </w:trPr>
        <w:tc>
          <w:tcPr>
            <w:tcW w:w="4390" w:type="dxa"/>
            <w:shd w:val="clear" w:color="auto" w:fill="auto"/>
            <w:vAlign w:val="center"/>
          </w:tcPr>
          <w:p w14:paraId="0D4599A7"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Modulation order</w:t>
            </w:r>
          </w:p>
        </w:tc>
        <w:tc>
          <w:tcPr>
            <w:tcW w:w="1411" w:type="dxa"/>
            <w:shd w:val="clear" w:color="auto" w:fill="auto"/>
            <w:vAlign w:val="center"/>
          </w:tcPr>
          <w:p w14:paraId="42245E4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0841B5FE"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QPSK</w:t>
            </w:r>
          </w:p>
        </w:tc>
      </w:tr>
      <w:tr w:rsidR="001F0504" w:rsidRPr="001F0504" w14:paraId="5A45720F" w14:textId="77777777" w:rsidTr="000015D3">
        <w:trPr>
          <w:jc w:val="center"/>
        </w:trPr>
        <w:tc>
          <w:tcPr>
            <w:tcW w:w="4390" w:type="dxa"/>
            <w:shd w:val="clear" w:color="auto" w:fill="auto"/>
            <w:vAlign w:val="center"/>
          </w:tcPr>
          <w:p w14:paraId="106DF849"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Payload size (without CRC)</w:t>
            </w:r>
          </w:p>
        </w:tc>
        <w:tc>
          <w:tcPr>
            <w:tcW w:w="1411" w:type="dxa"/>
            <w:shd w:val="clear" w:color="auto" w:fill="auto"/>
            <w:vAlign w:val="center"/>
          </w:tcPr>
          <w:p w14:paraId="65DABF71"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13EF315D"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26</w:t>
            </w:r>
          </w:p>
        </w:tc>
      </w:tr>
      <w:tr w:rsidR="001F0504" w:rsidRPr="001F0504" w14:paraId="54241B41" w14:textId="77777777" w:rsidTr="000015D3">
        <w:trPr>
          <w:jc w:val="center"/>
        </w:trPr>
        <w:tc>
          <w:tcPr>
            <w:tcW w:w="4390" w:type="dxa"/>
            <w:shd w:val="clear" w:color="auto" w:fill="auto"/>
            <w:vAlign w:val="center"/>
          </w:tcPr>
          <w:p w14:paraId="353588E9"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Transport block CRC</w:t>
            </w:r>
          </w:p>
        </w:tc>
        <w:tc>
          <w:tcPr>
            <w:tcW w:w="1411" w:type="dxa"/>
            <w:shd w:val="clear" w:color="auto" w:fill="auto"/>
            <w:vAlign w:val="center"/>
          </w:tcPr>
          <w:p w14:paraId="61D215DA"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539D49C6"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24</w:t>
            </w:r>
          </w:p>
        </w:tc>
      </w:tr>
      <w:tr w:rsidR="001F0504" w:rsidRPr="001F0504" w14:paraId="376F71B6" w14:textId="77777777" w:rsidTr="000015D3">
        <w:trPr>
          <w:jc w:val="center"/>
        </w:trPr>
        <w:tc>
          <w:tcPr>
            <w:tcW w:w="4390" w:type="dxa"/>
            <w:shd w:val="clear" w:color="auto" w:fill="auto"/>
            <w:vAlign w:val="center"/>
          </w:tcPr>
          <w:p w14:paraId="08365CCA"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Binary Channel Bits</w:t>
            </w:r>
          </w:p>
        </w:tc>
        <w:tc>
          <w:tcPr>
            <w:tcW w:w="1411" w:type="dxa"/>
            <w:shd w:val="clear" w:color="auto" w:fill="auto"/>
            <w:vAlign w:val="center"/>
          </w:tcPr>
          <w:p w14:paraId="2892727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Bits</w:t>
            </w:r>
          </w:p>
        </w:tc>
        <w:tc>
          <w:tcPr>
            <w:tcW w:w="3004" w:type="dxa"/>
            <w:shd w:val="clear" w:color="auto" w:fill="auto"/>
            <w:vAlign w:val="center"/>
          </w:tcPr>
          <w:p w14:paraId="153F460F" w14:textId="77777777" w:rsidR="001F0504" w:rsidRPr="001F0504" w:rsidRDefault="001F0504" w:rsidP="001F0504">
            <w:pPr>
              <w:spacing w:after="0" w:line="240" w:lineRule="auto"/>
              <w:jc w:val="center"/>
              <w:rPr>
                <w:rFonts w:ascii="Times New Roman" w:hAnsi="Times New Roman" w:cs="宋体"/>
                <w:sz w:val="20"/>
                <w:szCs w:val="20"/>
                <w:lang w:val="en-GB"/>
              </w:rPr>
            </w:pPr>
            <w:r w:rsidRPr="001F0504">
              <w:rPr>
                <w:rFonts w:ascii="Times New Roman" w:hAnsi="Times New Roman" w:cs="宋体" w:hint="eastAsia"/>
                <w:sz w:val="20"/>
                <w:szCs w:val="20"/>
                <w:lang w:val="en-GB"/>
              </w:rPr>
              <w:t>5</w:t>
            </w:r>
            <w:r w:rsidRPr="001F0504">
              <w:rPr>
                <w:rFonts w:ascii="Times New Roman" w:hAnsi="Times New Roman" w:cs="宋体"/>
                <w:sz w:val="20"/>
                <w:szCs w:val="20"/>
                <w:lang w:val="en-GB"/>
              </w:rPr>
              <w:t>40</w:t>
            </w:r>
          </w:p>
        </w:tc>
      </w:tr>
      <w:tr w:rsidR="001F0504" w:rsidRPr="001F0504" w14:paraId="4B1E3DD7" w14:textId="77777777" w:rsidTr="000015D3">
        <w:trPr>
          <w:jc w:val="center"/>
        </w:trPr>
        <w:tc>
          <w:tcPr>
            <w:tcW w:w="4390" w:type="dxa"/>
            <w:shd w:val="clear" w:color="auto" w:fill="auto"/>
          </w:tcPr>
          <w:p w14:paraId="496A18CD"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ja-JP"/>
              </w:rPr>
              <w:t>Antenna configuration</w:t>
            </w:r>
          </w:p>
        </w:tc>
        <w:tc>
          <w:tcPr>
            <w:tcW w:w="1411" w:type="dxa"/>
            <w:shd w:val="clear" w:color="auto" w:fill="auto"/>
          </w:tcPr>
          <w:p w14:paraId="06464778"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tcPr>
          <w:p w14:paraId="513075A6" w14:textId="77777777" w:rsidR="001F0504" w:rsidRPr="001F0504" w:rsidRDefault="001F0504" w:rsidP="001F0504">
            <w:pPr>
              <w:spacing w:after="0" w:line="240" w:lineRule="auto"/>
              <w:jc w:val="center"/>
              <w:rPr>
                <w:rFonts w:ascii="Times New Roman" w:hAnsi="Times New Roman" w:cs="宋体"/>
                <w:sz w:val="20"/>
                <w:szCs w:val="20"/>
                <w:lang w:val="en-GB"/>
              </w:rPr>
            </w:pPr>
            <w:r w:rsidRPr="001F0504">
              <w:rPr>
                <w:rFonts w:ascii="Times New Roman" w:hAnsi="Times New Roman" w:cs="宋体" w:hint="eastAsia"/>
                <w:sz w:val="20"/>
                <w:szCs w:val="20"/>
                <w:lang w:val="en-GB"/>
              </w:rPr>
              <w:t>1x</w:t>
            </w:r>
            <w:r w:rsidRPr="001F0504">
              <w:rPr>
                <w:rFonts w:ascii="Times New Roman" w:hAnsi="Times New Roman" w:cs="宋体"/>
                <w:sz w:val="20"/>
                <w:szCs w:val="20"/>
                <w:lang w:val="en-GB"/>
              </w:rPr>
              <w:t>2 Low</w:t>
            </w:r>
          </w:p>
        </w:tc>
      </w:tr>
      <w:tr w:rsidR="001F0504" w:rsidRPr="001F0504" w14:paraId="7B8CC42F" w14:textId="77777777" w:rsidTr="000015D3">
        <w:trPr>
          <w:jc w:val="center"/>
        </w:trPr>
        <w:tc>
          <w:tcPr>
            <w:tcW w:w="4390" w:type="dxa"/>
            <w:shd w:val="clear" w:color="auto" w:fill="auto"/>
            <w:vAlign w:val="center"/>
          </w:tcPr>
          <w:p w14:paraId="62374775"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Performance metric (Note 1)</w:t>
            </w:r>
          </w:p>
        </w:tc>
        <w:tc>
          <w:tcPr>
            <w:tcW w:w="1411" w:type="dxa"/>
            <w:shd w:val="clear" w:color="auto" w:fill="auto"/>
            <w:vAlign w:val="center"/>
          </w:tcPr>
          <w:p w14:paraId="7DBD31FC"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p>
        </w:tc>
        <w:tc>
          <w:tcPr>
            <w:tcW w:w="3004" w:type="dxa"/>
            <w:shd w:val="clear" w:color="auto" w:fill="auto"/>
            <w:vAlign w:val="center"/>
          </w:tcPr>
          <w:p w14:paraId="5E33929F" w14:textId="77777777" w:rsidR="001F0504" w:rsidRPr="001F0504" w:rsidRDefault="001F0504" w:rsidP="001F0504">
            <w:pPr>
              <w:spacing w:after="0" w:line="240" w:lineRule="auto"/>
              <w:jc w:val="center"/>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ja-JP"/>
              </w:rPr>
              <w:t>SNR@1% BLER of PSCCH</w:t>
            </w:r>
          </w:p>
        </w:tc>
      </w:tr>
      <w:tr w:rsidR="001F0504" w:rsidRPr="001F0504" w14:paraId="65658369" w14:textId="77777777" w:rsidTr="000015D3">
        <w:trPr>
          <w:jc w:val="center"/>
        </w:trPr>
        <w:tc>
          <w:tcPr>
            <w:tcW w:w="8805" w:type="dxa"/>
            <w:gridSpan w:val="3"/>
            <w:shd w:val="clear" w:color="auto" w:fill="auto"/>
            <w:vAlign w:val="center"/>
          </w:tcPr>
          <w:p w14:paraId="624F4AE3"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sz w:val="20"/>
                <w:szCs w:val="20"/>
                <w:lang w:val="en-GB" w:eastAsia="en-US"/>
              </w:rPr>
              <w:t xml:space="preserve">Note 1: OCC index </w:t>
            </w:r>
            <w:r w:rsidRPr="001F0504">
              <w:rPr>
                <w:rFonts w:ascii="Times New Roman" w:eastAsia="Times New Roman" w:hAnsi="Times New Roman" w:cs="宋体"/>
                <w:i/>
                <w:sz w:val="20"/>
                <w:szCs w:val="20"/>
                <w:lang w:val="en-GB" w:eastAsia="en-US"/>
              </w:rPr>
              <w:t>i</w:t>
            </w:r>
            <w:r w:rsidRPr="001F0504">
              <w:rPr>
                <w:rFonts w:ascii="Times New Roman" w:eastAsia="Times New Roman" w:hAnsi="Times New Roman" w:cs="宋体"/>
                <w:sz w:val="20"/>
                <w:szCs w:val="20"/>
                <w:lang w:val="en-GB" w:eastAsia="en-US"/>
              </w:rPr>
              <w:t xml:space="preserve"> (in TS 38.211) for PSCCH DMRS is randomly selected between {0, 1, 2} for each PSCCH transmission.</w:t>
            </w:r>
          </w:p>
          <w:p w14:paraId="16F8E492" w14:textId="77777777" w:rsidR="001F0504" w:rsidRPr="001F0504" w:rsidRDefault="001F0504" w:rsidP="001F0504">
            <w:pPr>
              <w:spacing w:after="0" w:line="240" w:lineRule="auto"/>
              <w:rPr>
                <w:rFonts w:ascii="Times New Roman" w:eastAsia="Times New Roman" w:hAnsi="Times New Roman" w:cs="宋体"/>
                <w:sz w:val="20"/>
                <w:szCs w:val="20"/>
                <w:lang w:val="en-GB" w:eastAsia="en-US"/>
              </w:rPr>
            </w:pPr>
            <w:r w:rsidRPr="001F0504">
              <w:rPr>
                <w:rFonts w:ascii="Times New Roman" w:eastAsia="Times New Roman" w:hAnsi="Times New Roman" w:cs="宋体"/>
                <w:color w:val="000000"/>
                <w:sz w:val="20"/>
                <w:szCs w:val="20"/>
                <w:lang w:val="en-GB" w:eastAsia="en-US"/>
              </w:rPr>
              <w:t xml:space="preserve">Note 2: </w:t>
            </w:r>
            <w:r w:rsidRPr="001F0504">
              <w:rPr>
                <w:rFonts w:ascii="Times New Roman" w:eastAsia="Times New Roman" w:hAnsi="Times New Roman" w:cs="宋体"/>
                <w:sz w:val="20"/>
                <w:szCs w:val="20"/>
                <w:lang w:val="en-GB" w:eastAsia="en-US"/>
              </w:rPr>
              <w:t>The first OFDM symbol of a PSSCH and its associated PSCCH is duplicated as described in clauses 8.3.1.5 and 8.3.2.3 of TS 38.211 and not used for demodulation.</w:t>
            </w:r>
          </w:p>
        </w:tc>
      </w:tr>
    </w:tbl>
    <w:p w14:paraId="41AFE1AE" w14:textId="77777777" w:rsidR="009E0622" w:rsidRPr="001F0504" w:rsidRDefault="009E0622" w:rsidP="005D743E">
      <w:pPr>
        <w:jc w:val="both"/>
        <w:rPr>
          <w:rFonts w:ascii="Times New Roman" w:hAnsi="Times New Roman"/>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1F0504" w:rsidRPr="00425D2E">
        <w:rPr>
          <w:rFonts w:ascii="Times New Roman" w:hAnsi="Times New Roman" w:cs="Times New Roman"/>
          <w:sz w:val="20"/>
          <w:szCs w:val="20"/>
        </w:rPr>
        <w:t xml:space="preserve">Figure </w:t>
      </w:r>
      <w:r w:rsidR="001F0504">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0B5F6E82" w:rsidR="000723E5" w:rsidRDefault="003A56D7" w:rsidP="00425D2E">
      <w:pPr>
        <w:jc w:val="center"/>
        <w:rPr>
          <w:rFonts w:ascii="Times New Roman" w:hAnsi="Times New Roman"/>
        </w:rPr>
      </w:pPr>
      <w:r>
        <w:rPr>
          <w:noProof/>
        </w:rPr>
        <w:lastRenderedPageBreak/>
        <w:drawing>
          <wp:inline distT="0" distB="0" distL="0" distR="0" wp14:anchorId="671F1EDB" wp14:editId="7DD2C4ED">
            <wp:extent cx="4298950" cy="362860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7169" cy="3635542"/>
                    </a:xfrm>
                    <a:prstGeom prst="rect">
                      <a:avLst/>
                    </a:prstGeom>
                  </pic:spPr>
                </pic:pic>
              </a:graphicData>
            </a:graphic>
          </wp:inline>
        </w:drawing>
      </w:r>
    </w:p>
    <w:p w14:paraId="6EE98309" w14:textId="576876F9" w:rsidR="00425D2E" w:rsidRPr="00425D2E" w:rsidRDefault="00425D2E" w:rsidP="00425D2E">
      <w:pPr>
        <w:pStyle w:val="af0"/>
        <w:jc w:val="center"/>
        <w:rPr>
          <w:rFonts w:ascii="Times New Roman" w:hAnsi="Times New Roman" w:cs="Times New Roman"/>
          <w:sz w:val="20"/>
          <w:szCs w:val="20"/>
        </w:rPr>
      </w:pPr>
      <w:bookmarkStart w:id="3"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1F0504">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3"/>
      <w:r w:rsidRPr="00425D2E">
        <w:rPr>
          <w:rFonts w:ascii="Times New Roman" w:hAnsi="Times New Roman" w:cs="Times New Roman"/>
          <w:sz w:val="20"/>
          <w:szCs w:val="20"/>
        </w:rPr>
        <w:t xml:space="preserve"> PSCCH simulation result</w:t>
      </w:r>
    </w:p>
    <w:p w14:paraId="63DEAB8A" w14:textId="03D78F44" w:rsidR="002774A5" w:rsidRPr="00F54456" w:rsidRDefault="00F54456" w:rsidP="003A56D7">
      <w:pPr>
        <w:pStyle w:val="af0"/>
        <w:jc w:val="both"/>
        <w:rPr>
          <w:rFonts w:ascii="Times New Roman" w:hAnsi="Times New Roman"/>
          <w:b w:val="0"/>
        </w:rPr>
      </w:pPr>
      <w:bookmarkStart w:id="4"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3A56D7">
        <w:rPr>
          <w:rFonts w:ascii="Times New Roman" w:hAnsi="Times New Roman"/>
          <w:b w:val="0"/>
          <w:lang w:eastAsia="zh-CN"/>
        </w:rPr>
        <w:t>LER is about 3.</w:t>
      </w:r>
      <w:r w:rsidR="001F0504">
        <w:rPr>
          <w:rFonts w:ascii="Times New Roman" w:hAnsi="Times New Roman"/>
          <w:b w:val="0"/>
          <w:lang w:eastAsia="zh-CN"/>
        </w:rPr>
        <w:t>8</w:t>
      </w:r>
      <w:r>
        <w:rPr>
          <w:rFonts w:ascii="Times New Roman" w:hAnsi="Times New Roman"/>
          <w:b w:val="0"/>
          <w:lang w:eastAsia="zh-CN"/>
        </w:rPr>
        <w:t>dB.</w:t>
      </w:r>
    </w:p>
    <w:p w14:paraId="568169CD" w14:textId="3339DAED" w:rsidR="002530B3" w:rsidRPr="008B4295" w:rsidRDefault="002530B3" w:rsidP="002530B3">
      <w:pPr>
        <w:pStyle w:val="af0"/>
        <w:rPr>
          <w:rFonts w:ascii="Times New Roman" w:hAnsi="Times New Roman"/>
          <w:i/>
          <w:lang w:val="en-US"/>
        </w:rPr>
      </w:pPr>
      <w:bookmarkStart w:id="5"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1F0504">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w:t>
      </w:r>
      <w:r w:rsidR="00B00022">
        <w:rPr>
          <w:rFonts w:ascii="Times New Roman" w:hAnsi="Times New Roman"/>
          <w:i/>
          <w:lang w:val="en-US"/>
        </w:rPr>
        <w:t>for PSCCH test case is about 3.</w:t>
      </w:r>
      <w:r w:rsidR="001F0504">
        <w:rPr>
          <w:rFonts w:ascii="Times New Roman" w:hAnsi="Times New Roman"/>
          <w:i/>
          <w:lang w:val="en-US"/>
        </w:rPr>
        <w:t>8</w:t>
      </w:r>
      <w:r w:rsidR="00F54456">
        <w:rPr>
          <w:rFonts w:ascii="Times New Roman" w:hAnsi="Times New Roman"/>
          <w:i/>
          <w:lang w:val="en-US"/>
        </w:rPr>
        <w:t>dB</w:t>
      </w:r>
      <w:r w:rsidRPr="008B4295">
        <w:rPr>
          <w:rFonts w:ascii="Times New Roman" w:hAnsi="Times New Roman"/>
          <w:i/>
          <w:lang w:val="en-US"/>
        </w:rPr>
        <w:t>.</w:t>
      </w:r>
      <w:bookmarkEnd w:id="4"/>
      <w:bookmarkEnd w:id="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795B022F"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PSCCH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1F0504" w:rsidRPr="001F0504">
        <w:rPr>
          <w:rFonts w:ascii="Times New Roman" w:hAnsi="Times New Roman"/>
          <w:b/>
          <w:i/>
        </w:rPr>
        <w:t xml:space="preserve">Proposal </w:t>
      </w:r>
      <w:r w:rsidR="001F0504" w:rsidRPr="001F0504">
        <w:rPr>
          <w:rFonts w:ascii="Times New Roman" w:hAnsi="Times New Roman"/>
          <w:b/>
          <w:i/>
          <w:noProof/>
        </w:rPr>
        <w:t>1</w:t>
      </w:r>
      <w:r w:rsidR="001F0504" w:rsidRPr="001F0504">
        <w:rPr>
          <w:rFonts w:ascii="Times New Roman" w:hAnsi="Times New Roman"/>
          <w:b/>
          <w:i/>
        </w:rPr>
        <w:t>: The required SNR targeted 1% BLER for PSCCH test case is about 3.8dB.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4C4E3702" w:rsidR="00FE4191" w:rsidRPr="001F0504" w:rsidRDefault="001F0504" w:rsidP="001F0504">
      <w:pPr>
        <w:pStyle w:val="af3"/>
        <w:numPr>
          <w:ilvl w:val="0"/>
          <w:numId w:val="6"/>
        </w:numPr>
        <w:rPr>
          <w:rFonts w:ascii="Times New Roman" w:hAnsi="Times New Roman"/>
          <w:iCs/>
          <w:lang w:val="en-GB"/>
        </w:rPr>
      </w:pPr>
      <w:r w:rsidRPr="001F0504">
        <w:rPr>
          <w:rFonts w:ascii="Times New Roman" w:hAnsi="Times New Roman"/>
          <w:iCs/>
          <w:lang w:val="en-GB"/>
        </w:rPr>
        <w:t>R4-2103991, “Updated simulation assumptions for V2X single link test cases”,  Huawei, HiSilicon</w:t>
      </w:r>
    </w:p>
    <w:sectPr w:rsidR="00FE4191" w:rsidRPr="001F050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B5571" w14:textId="77777777" w:rsidR="001645E7" w:rsidRDefault="001645E7">
      <w:r>
        <w:separator/>
      </w:r>
    </w:p>
  </w:endnote>
  <w:endnote w:type="continuationSeparator" w:id="0">
    <w:p w14:paraId="2DD36DEB" w14:textId="77777777" w:rsidR="001645E7" w:rsidRDefault="0016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DEE84" w14:textId="77777777" w:rsidR="001645E7" w:rsidRDefault="001645E7">
      <w:r>
        <w:separator/>
      </w:r>
    </w:p>
  </w:footnote>
  <w:footnote w:type="continuationSeparator" w:id="0">
    <w:p w14:paraId="110612CA" w14:textId="77777777" w:rsidR="001645E7" w:rsidRDefault="00164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1F75"/>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DA5"/>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0F2"/>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5E7"/>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2D"/>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86C"/>
    <w:rsid w:val="001B7ABC"/>
    <w:rsid w:val="001B7F8C"/>
    <w:rsid w:val="001C0169"/>
    <w:rsid w:val="001C016A"/>
    <w:rsid w:val="001C0683"/>
    <w:rsid w:val="001C0784"/>
    <w:rsid w:val="001C0B42"/>
    <w:rsid w:val="001C125B"/>
    <w:rsid w:val="001C14EC"/>
    <w:rsid w:val="001C15DA"/>
    <w:rsid w:val="001C2489"/>
    <w:rsid w:val="001C24BB"/>
    <w:rsid w:val="001C2686"/>
    <w:rsid w:val="001C2AE7"/>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504"/>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6D7"/>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2BD"/>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147"/>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97FF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019"/>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455"/>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63E"/>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013"/>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907"/>
    <w:rsid w:val="008A3A25"/>
    <w:rsid w:val="008A3CC9"/>
    <w:rsid w:val="008A3FEE"/>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8F7E68"/>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ABB"/>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C14"/>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6C5"/>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A3B"/>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8FE"/>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022"/>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04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3E7"/>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01C"/>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6F92"/>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833"/>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20"/>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044"/>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C7C8A"/>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DA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90D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0DA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4EC71-1175-4D90-A43F-81F3BE27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